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C" w:rsidRPr="00F66A9C" w:rsidRDefault="00F66A9C" w:rsidP="00F66A9C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es-NI"/>
        </w:rPr>
      </w:pPr>
      <w:r w:rsidRPr="00F66A9C">
        <w:rPr>
          <w:rFonts w:ascii="Times New Roman" w:hAnsi="Times New Roman" w:cs="Times New Roman"/>
          <w:b/>
          <w:sz w:val="28"/>
          <w:szCs w:val="28"/>
          <w:lang w:val="es-NI"/>
        </w:rPr>
        <w:t>ANEXO 4</w:t>
      </w:r>
    </w:p>
    <w:p w:rsidR="00F66A9C" w:rsidRPr="00F66A9C" w:rsidRDefault="00F66A9C" w:rsidP="00F66A9C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es-NI"/>
        </w:rPr>
      </w:pPr>
      <w:r w:rsidRPr="00F66A9C">
        <w:rPr>
          <w:rFonts w:ascii="Times New Roman" w:hAnsi="Times New Roman" w:cs="Times New Roman"/>
          <w:b/>
          <w:sz w:val="28"/>
          <w:szCs w:val="28"/>
          <w:lang w:val="es-NI"/>
        </w:rPr>
        <w:t>GRÁFICAS DE RESULTADOS</w:t>
      </w:r>
    </w:p>
    <w:p w:rsidR="00F66A9C" w:rsidRDefault="00F66A9C" w:rsidP="008425C4">
      <w:pPr>
        <w:ind w:right="-1"/>
        <w:rPr>
          <w:rFonts w:ascii="Times New Roman" w:hAnsi="Times New Roman" w:cs="Times New Roman"/>
          <w:sz w:val="24"/>
          <w:szCs w:val="24"/>
          <w:lang w:val="es-NI"/>
        </w:rPr>
      </w:pPr>
    </w:p>
    <w:p w:rsidR="00F27AA2" w:rsidRDefault="00F27AA2" w:rsidP="008425C4">
      <w:pPr>
        <w:ind w:right="-1"/>
        <w:rPr>
          <w:rFonts w:ascii="Times New Roman" w:hAnsi="Times New Roman" w:cs="Times New Roman"/>
          <w:sz w:val="24"/>
          <w:szCs w:val="24"/>
          <w:lang w:val="es-NI"/>
        </w:rPr>
      </w:pPr>
      <w:r w:rsidRPr="00F27AA2">
        <w:rPr>
          <w:rFonts w:ascii="Times New Roman" w:hAnsi="Times New Roman" w:cs="Times New Roman"/>
          <w:sz w:val="24"/>
          <w:szCs w:val="24"/>
          <w:lang w:val="es-NI"/>
        </w:rPr>
        <w:t>Grá</w:t>
      </w:r>
      <w:r w:rsidR="008425C4" w:rsidRPr="00F27AA2">
        <w:rPr>
          <w:rFonts w:ascii="Times New Roman" w:hAnsi="Times New Roman" w:cs="Times New Roman"/>
          <w:sz w:val="24"/>
          <w:szCs w:val="24"/>
          <w:lang w:val="es-NI"/>
        </w:rPr>
        <w:t xml:space="preserve">fica 1. </w:t>
      </w:r>
    </w:p>
    <w:p w:rsidR="008425C4" w:rsidRDefault="008425C4" w:rsidP="008425C4">
      <w:pPr>
        <w:ind w:right="-1"/>
        <w:rPr>
          <w:rFonts w:ascii="Times New Roman" w:hAnsi="Times New Roman" w:cs="Times New Roman"/>
          <w:i/>
          <w:sz w:val="24"/>
          <w:szCs w:val="24"/>
          <w:lang w:val="es-NI"/>
        </w:rPr>
      </w:pPr>
      <w:r w:rsidRPr="00F27AA2">
        <w:rPr>
          <w:rFonts w:ascii="Times New Roman" w:hAnsi="Times New Roman" w:cs="Times New Roman"/>
          <w:i/>
          <w:sz w:val="24"/>
          <w:szCs w:val="24"/>
          <w:lang w:val="es-NI"/>
        </w:rPr>
        <w:t>Factores de Riesgo cardiovascular en pacientes mayores de 25 años</w:t>
      </w:r>
      <w:r w:rsidR="00F27AA2">
        <w:rPr>
          <w:rFonts w:ascii="Times New Roman" w:hAnsi="Times New Roman" w:cs="Times New Roman"/>
          <w:i/>
          <w:sz w:val="24"/>
          <w:szCs w:val="24"/>
          <w:lang w:val="es-NI"/>
        </w:rPr>
        <w:t xml:space="preserve">, que asisten a consulta </w:t>
      </w:r>
      <w:r w:rsidR="00C232E3">
        <w:rPr>
          <w:rFonts w:ascii="Times New Roman" w:hAnsi="Times New Roman" w:cs="Times New Roman"/>
          <w:i/>
          <w:sz w:val="24"/>
          <w:szCs w:val="24"/>
          <w:lang w:val="es-NI"/>
        </w:rPr>
        <w:t>en</w:t>
      </w:r>
      <w:r w:rsidR="00F27AA2">
        <w:rPr>
          <w:rFonts w:ascii="Times New Roman" w:hAnsi="Times New Roman" w:cs="Times New Roman"/>
          <w:i/>
          <w:sz w:val="24"/>
          <w:szCs w:val="24"/>
          <w:lang w:val="es-NI"/>
        </w:rPr>
        <w:t xml:space="preserve"> la Universidad de Ciencias Médicas en el período de octubre a diciembre de 2016</w:t>
      </w:r>
      <w:r w:rsidRPr="00F27AA2">
        <w:rPr>
          <w:rFonts w:ascii="Times New Roman" w:hAnsi="Times New Roman" w:cs="Times New Roman"/>
          <w:i/>
          <w:sz w:val="24"/>
          <w:szCs w:val="24"/>
          <w:lang w:val="es-NI"/>
        </w:rPr>
        <w:t>.</w:t>
      </w:r>
    </w:p>
    <w:p w:rsidR="008425C4" w:rsidRPr="00F66A9C" w:rsidRDefault="008425C4" w:rsidP="00F66A9C">
      <w:pPr>
        <w:ind w:right="-1"/>
        <w:rPr>
          <w:rFonts w:ascii="Times New Roman" w:hAnsi="Times New Roman" w:cs="Times New Roman"/>
          <w:i/>
          <w:sz w:val="28"/>
          <w:szCs w:val="28"/>
          <w:lang w:val="es-NI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s-NI" w:eastAsia="es-NI"/>
        </w:rPr>
        <w:drawing>
          <wp:inline distT="0" distB="0" distL="0" distR="0" wp14:anchorId="2A9284C3" wp14:editId="51FBE4CF">
            <wp:extent cx="5435600" cy="2832100"/>
            <wp:effectExtent l="0" t="0" r="0" b="6350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Fuente: </w:t>
      </w:r>
      <w:r w:rsidR="009A56AA">
        <w:rPr>
          <w:rFonts w:ascii="Times New Roman" w:hAnsi="Times New Roman" w:cs="Times New Roman"/>
          <w:sz w:val="24"/>
          <w:szCs w:val="24"/>
          <w:lang w:val="es-NI"/>
        </w:rPr>
        <w:t>T</w:t>
      </w:r>
      <w:r w:rsidRPr="009A56AA">
        <w:rPr>
          <w:rFonts w:ascii="Times New Roman" w:hAnsi="Times New Roman" w:cs="Times New Roman"/>
          <w:sz w:val="24"/>
          <w:szCs w:val="24"/>
          <w:lang w:val="es-NI"/>
        </w:rPr>
        <w:t>abla 2</w:t>
      </w:r>
    </w:p>
    <w:p w:rsidR="00F66A9C" w:rsidRDefault="00F66A9C" w:rsidP="008425C4">
      <w:pPr>
        <w:tabs>
          <w:tab w:val="left" w:pos="6034"/>
        </w:tabs>
        <w:rPr>
          <w:rFonts w:ascii="Times New Roman" w:hAnsi="Times New Roman" w:cs="Times New Roman"/>
          <w:sz w:val="24"/>
          <w:szCs w:val="24"/>
          <w:lang w:val="es-NI"/>
        </w:rPr>
      </w:pPr>
    </w:p>
    <w:p w:rsidR="009A56AA" w:rsidRPr="009A56AA" w:rsidRDefault="009A56AA" w:rsidP="008425C4">
      <w:pPr>
        <w:tabs>
          <w:tab w:val="left" w:pos="6034"/>
        </w:tabs>
        <w:rPr>
          <w:rFonts w:ascii="Times New Roman" w:hAnsi="Times New Roman" w:cs="Times New Roman"/>
          <w:sz w:val="24"/>
          <w:szCs w:val="24"/>
          <w:lang w:val="es-NI"/>
        </w:rPr>
      </w:pPr>
      <w:r>
        <w:rPr>
          <w:rFonts w:ascii="Times New Roman" w:hAnsi="Times New Roman" w:cs="Times New Roman"/>
          <w:sz w:val="24"/>
          <w:szCs w:val="24"/>
          <w:lang w:val="es-NI"/>
        </w:rPr>
        <w:t>Grá</w:t>
      </w:r>
      <w:r w:rsidR="008425C4" w:rsidRPr="009A56AA">
        <w:rPr>
          <w:rFonts w:ascii="Times New Roman" w:hAnsi="Times New Roman" w:cs="Times New Roman"/>
          <w:sz w:val="24"/>
          <w:szCs w:val="24"/>
          <w:lang w:val="es-NI"/>
        </w:rPr>
        <w:t xml:space="preserve">fica 2. </w:t>
      </w:r>
    </w:p>
    <w:p w:rsidR="008425C4" w:rsidRPr="000A304D" w:rsidRDefault="009A56AA" w:rsidP="008425C4">
      <w:pPr>
        <w:tabs>
          <w:tab w:val="left" w:pos="6034"/>
        </w:tabs>
        <w:rPr>
          <w:rFonts w:ascii="Times New Roman" w:hAnsi="Times New Roman" w:cs="Times New Roman"/>
          <w:i/>
          <w:sz w:val="24"/>
          <w:szCs w:val="24"/>
          <w:lang w:val="es-NI"/>
        </w:rPr>
      </w:pP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Frecuencia de </w:t>
      </w:r>
      <w:r w:rsidR="008425C4" w:rsidRPr="009A56AA">
        <w:rPr>
          <w:rFonts w:ascii="Times New Roman" w:hAnsi="Times New Roman" w:cs="Times New Roman"/>
          <w:i/>
          <w:sz w:val="24"/>
          <w:szCs w:val="24"/>
          <w:lang w:val="es-NI"/>
        </w:rPr>
        <w:t>enfermedades cardiovasculares</w:t>
      </w:r>
      <w:r w:rsidRPr="009A56AA">
        <w:rPr>
          <w:sz w:val="24"/>
          <w:szCs w:val="24"/>
        </w:rPr>
        <w:t xml:space="preserve"> 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en pacientes mayores de 25 años, que asisten a consulta </w:t>
      </w:r>
      <w:r w:rsidR="00C232E3">
        <w:rPr>
          <w:rFonts w:ascii="Times New Roman" w:hAnsi="Times New Roman" w:cs="Times New Roman"/>
          <w:i/>
          <w:sz w:val="24"/>
          <w:szCs w:val="24"/>
          <w:lang w:val="es-NI"/>
        </w:rPr>
        <w:t>odontológica en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 la Universidad de Ciencias Médicas en el período</w:t>
      </w:r>
      <w:r w:rsidR="000A304D">
        <w:rPr>
          <w:rFonts w:ascii="Times New Roman" w:hAnsi="Times New Roman" w:cs="Times New Roman"/>
          <w:i/>
          <w:sz w:val="24"/>
          <w:szCs w:val="24"/>
          <w:lang w:val="es-NI"/>
        </w:rPr>
        <w:t xml:space="preserve"> de octubre a diciembre de 2</w:t>
      </w:r>
      <w:r w:rsidR="00F66A9C">
        <w:rPr>
          <w:rFonts w:ascii="Times New Roman" w:hAnsi="Times New Roman" w:cs="Times New Roman"/>
          <w:i/>
          <w:sz w:val="24"/>
          <w:szCs w:val="24"/>
          <w:lang w:val="es-NI"/>
        </w:rPr>
        <w:t>016</w:t>
      </w:r>
      <w:r w:rsidR="008425C4" w:rsidRPr="009A56AA">
        <w:rPr>
          <w:rFonts w:ascii="Times New Roman" w:hAnsi="Times New Roman" w:cs="Times New Roman"/>
          <w:noProof/>
          <w:sz w:val="28"/>
          <w:szCs w:val="28"/>
          <w:lang w:val="es-NI" w:eastAsia="es-NI"/>
        </w:rPr>
        <w:drawing>
          <wp:inline distT="0" distB="0" distL="0" distR="0" wp14:anchorId="4785CD57" wp14:editId="73234AE9">
            <wp:extent cx="5435600" cy="282575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  <w:r w:rsidR="008425C4"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Fuente: </w:t>
      </w:r>
      <w:r>
        <w:rPr>
          <w:rFonts w:ascii="Times New Roman" w:hAnsi="Times New Roman" w:cs="Times New Roman"/>
          <w:sz w:val="24"/>
          <w:szCs w:val="24"/>
          <w:lang w:val="es-NI"/>
        </w:rPr>
        <w:t>T</w:t>
      </w:r>
      <w:r w:rsidR="008425C4" w:rsidRPr="009A56AA">
        <w:rPr>
          <w:rFonts w:ascii="Times New Roman" w:hAnsi="Times New Roman" w:cs="Times New Roman"/>
          <w:sz w:val="24"/>
          <w:szCs w:val="24"/>
          <w:lang w:val="es-NI"/>
        </w:rPr>
        <w:t>abla 3</w:t>
      </w:r>
    </w:p>
    <w:p w:rsidR="00F66A9C" w:rsidRPr="00F66A9C" w:rsidRDefault="009A56AA" w:rsidP="00F66A9C">
      <w:pPr>
        <w:rPr>
          <w:rFonts w:ascii="Times New Roman" w:hAnsi="Times New Roman" w:cs="Times New Roman"/>
          <w:sz w:val="24"/>
          <w:szCs w:val="24"/>
          <w:lang w:val="es-NI"/>
        </w:rPr>
      </w:pPr>
      <w:r>
        <w:rPr>
          <w:rFonts w:ascii="Times New Roman" w:hAnsi="Times New Roman" w:cs="Times New Roman"/>
          <w:sz w:val="28"/>
          <w:szCs w:val="28"/>
          <w:lang w:val="es-NI"/>
        </w:rPr>
        <w:br w:type="page"/>
      </w:r>
      <w:r w:rsidR="008425C4" w:rsidRPr="00F66A9C">
        <w:rPr>
          <w:rFonts w:ascii="Times New Roman" w:hAnsi="Times New Roman" w:cs="Times New Roman"/>
          <w:sz w:val="24"/>
          <w:szCs w:val="24"/>
          <w:lang w:val="es-NI"/>
        </w:rPr>
        <w:lastRenderedPageBreak/>
        <w:t xml:space="preserve">Grafica 3. </w:t>
      </w:r>
    </w:p>
    <w:p w:rsidR="008425C4" w:rsidRDefault="00F66A9C" w:rsidP="00F66A9C">
      <w:pPr>
        <w:rPr>
          <w:rFonts w:ascii="Times New Roman" w:hAnsi="Times New Roman" w:cs="Times New Roman"/>
          <w:sz w:val="28"/>
          <w:szCs w:val="28"/>
          <w:lang w:val="es-NI"/>
        </w:rPr>
      </w:pPr>
      <w:r w:rsidRPr="00F66A9C">
        <w:rPr>
          <w:rFonts w:ascii="Times New Roman" w:hAnsi="Times New Roman" w:cs="Times New Roman"/>
          <w:i/>
          <w:sz w:val="24"/>
          <w:szCs w:val="24"/>
          <w:lang w:val="es-NI"/>
        </w:rPr>
        <w:t>E</w:t>
      </w:r>
      <w:r w:rsidR="008425C4" w:rsidRPr="00F66A9C">
        <w:rPr>
          <w:rFonts w:ascii="Times New Roman" w:hAnsi="Times New Roman" w:cs="Times New Roman"/>
          <w:i/>
          <w:sz w:val="24"/>
          <w:szCs w:val="24"/>
          <w:lang w:val="es-NI"/>
        </w:rPr>
        <w:t>stado nutricional</w:t>
      </w:r>
      <w:r w:rsidRPr="00F66A9C">
        <w:rPr>
          <w:rFonts w:ascii="Times New Roman" w:hAnsi="Times New Roman" w:cs="Times New Roman"/>
          <w:i/>
          <w:sz w:val="24"/>
          <w:szCs w:val="24"/>
          <w:lang w:val="es-NI"/>
        </w:rPr>
        <w:t xml:space="preserve"> según género</w:t>
      </w:r>
      <w:r>
        <w:rPr>
          <w:rFonts w:ascii="Times New Roman" w:hAnsi="Times New Roman" w:cs="Times New Roman"/>
          <w:i/>
          <w:sz w:val="28"/>
          <w:szCs w:val="28"/>
          <w:lang w:val="es-NI"/>
        </w:rPr>
        <w:t xml:space="preserve"> 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en pacientes mayores de 25 años, que asisten a consulta </w:t>
      </w:r>
      <w:r w:rsidR="00C232E3">
        <w:rPr>
          <w:rFonts w:ascii="Times New Roman" w:hAnsi="Times New Roman" w:cs="Times New Roman"/>
          <w:i/>
          <w:sz w:val="24"/>
          <w:szCs w:val="24"/>
          <w:lang w:val="es-NI"/>
        </w:rPr>
        <w:t>odontológica en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 la Universidad de Ciencias Médicas en el período</w:t>
      </w:r>
      <w:r>
        <w:rPr>
          <w:rFonts w:ascii="Times New Roman" w:hAnsi="Times New Roman" w:cs="Times New Roman"/>
          <w:i/>
          <w:sz w:val="24"/>
          <w:szCs w:val="24"/>
          <w:lang w:val="es-NI"/>
        </w:rPr>
        <w:t xml:space="preserve"> de octubre a diciembre de 2</w:t>
      </w:r>
      <w:r w:rsidR="00C232E3">
        <w:rPr>
          <w:rFonts w:ascii="Times New Roman" w:hAnsi="Times New Roman" w:cs="Times New Roman"/>
          <w:i/>
          <w:sz w:val="24"/>
          <w:szCs w:val="24"/>
          <w:lang w:val="es-NI"/>
        </w:rPr>
        <w:t>016</w:t>
      </w:r>
    </w:p>
    <w:p w:rsidR="008425C4" w:rsidRDefault="008425C4" w:rsidP="008425C4">
      <w:pPr>
        <w:tabs>
          <w:tab w:val="left" w:pos="6034"/>
        </w:tabs>
        <w:jc w:val="both"/>
        <w:rPr>
          <w:rFonts w:ascii="Times New Roman" w:hAnsi="Times New Roman" w:cs="Times New Roman"/>
          <w:sz w:val="28"/>
          <w:szCs w:val="28"/>
          <w:lang w:val="es-NI"/>
        </w:rPr>
      </w:pPr>
      <w:r>
        <w:rPr>
          <w:rFonts w:ascii="Times New Roman" w:hAnsi="Times New Roman" w:cs="Times New Roman"/>
          <w:noProof/>
          <w:sz w:val="28"/>
          <w:szCs w:val="28"/>
          <w:lang w:val="es-NI" w:eastAsia="es-NI"/>
        </w:rPr>
        <w:drawing>
          <wp:inline distT="0" distB="0" distL="0" distR="0" wp14:anchorId="2BFDB15A" wp14:editId="3E8981F8">
            <wp:extent cx="5435600" cy="3170555"/>
            <wp:effectExtent l="0" t="0" r="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25C4" w:rsidRDefault="008425C4" w:rsidP="008425C4">
      <w:pPr>
        <w:tabs>
          <w:tab w:val="left" w:pos="6034"/>
        </w:tabs>
        <w:jc w:val="both"/>
        <w:rPr>
          <w:rFonts w:ascii="Times New Roman" w:hAnsi="Times New Roman" w:cs="Times New Roman"/>
          <w:sz w:val="28"/>
          <w:szCs w:val="28"/>
          <w:lang w:val="es-NI"/>
        </w:rPr>
      </w:pPr>
      <w:r w:rsidRPr="00D42F77">
        <w:rPr>
          <w:rFonts w:ascii="Times New Roman" w:hAnsi="Times New Roman" w:cs="Times New Roman"/>
          <w:i/>
          <w:sz w:val="28"/>
          <w:szCs w:val="28"/>
          <w:lang w:val="es-NI"/>
        </w:rPr>
        <w:t>Fuente</w:t>
      </w:r>
      <w:r>
        <w:rPr>
          <w:rFonts w:ascii="Times New Roman" w:hAnsi="Times New Roman" w:cs="Times New Roman"/>
          <w:sz w:val="28"/>
          <w:szCs w:val="28"/>
          <w:lang w:val="es-NI"/>
        </w:rPr>
        <w:t xml:space="preserve">: </w:t>
      </w:r>
      <w:r w:rsidR="00F66A9C">
        <w:rPr>
          <w:rFonts w:ascii="Times New Roman" w:hAnsi="Times New Roman" w:cs="Times New Roman"/>
          <w:sz w:val="28"/>
          <w:szCs w:val="28"/>
          <w:lang w:val="es-NI"/>
        </w:rPr>
        <w:t>T</w:t>
      </w:r>
      <w:r>
        <w:rPr>
          <w:rFonts w:ascii="Times New Roman" w:hAnsi="Times New Roman" w:cs="Times New Roman"/>
          <w:sz w:val="28"/>
          <w:szCs w:val="28"/>
          <w:lang w:val="es-NI"/>
        </w:rPr>
        <w:t>abla 4</w:t>
      </w:r>
    </w:p>
    <w:p w:rsidR="008425C4" w:rsidRPr="00C232E3" w:rsidRDefault="008425C4" w:rsidP="008425C4">
      <w:pPr>
        <w:tabs>
          <w:tab w:val="left" w:pos="6034"/>
        </w:tabs>
        <w:jc w:val="both"/>
        <w:rPr>
          <w:rFonts w:ascii="Times New Roman" w:hAnsi="Times New Roman" w:cs="Times New Roman"/>
          <w:sz w:val="24"/>
          <w:szCs w:val="24"/>
          <w:lang w:val="es-NI"/>
        </w:rPr>
      </w:pPr>
    </w:p>
    <w:p w:rsidR="00C232E3" w:rsidRDefault="00C232E3" w:rsidP="00C232E3">
      <w:pPr>
        <w:rPr>
          <w:rFonts w:ascii="Times New Roman" w:hAnsi="Times New Roman" w:cs="Times New Roman"/>
          <w:sz w:val="28"/>
          <w:szCs w:val="28"/>
          <w:lang w:val="es-NI"/>
        </w:rPr>
      </w:pPr>
      <w:r w:rsidRPr="00C232E3">
        <w:rPr>
          <w:rFonts w:ascii="Times New Roman" w:hAnsi="Times New Roman" w:cs="Times New Roman"/>
          <w:sz w:val="24"/>
          <w:szCs w:val="24"/>
          <w:lang w:val="es-NI"/>
        </w:rPr>
        <w:t>Grá</w:t>
      </w:r>
      <w:r w:rsidR="008425C4" w:rsidRPr="00C232E3">
        <w:rPr>
          <w:rFonts w:ascii="Times New Roman" w:hAnsi="Times New Roman" w:cs="Times New Roman"/>
          <w:sz w:val="24"/>
          <w:szCs w:val="24"/>
          <w:lang w:val="es-NI"/>
        </w:rPr>
        <w:t xml:space="preserve">fica 4. </w:t>
      </w:r>
      <w:r w:rsidR="008425C4" w:rsidRPr="00C232E3">
        <w:rPr>
          <w:rFonts w:ascii="Times New Roman" w:hAnsi="Times New Roman" w:cs="Times New Roman"/>
          <w:i/>
          <w:sz w:val="24"/>
          <w:szCs w:val="24"/>
          <w:lang w:val="es-NI"/>
        </w:rPr>
        <w:t>Asociación de la edad y presión arterial</w:t>
      </w:r>
      <w:r w:rsidRPr="00C232E3">
        <w:rPr>
          <w:rFonts w:ascii="Times New Roman" w:hAnsi="Times New Roman" w:cs="Times New Roman"/>
          <w:i/>
          <w:sz w:val="24"/>
          <w:szCs w:val="24"/>
          <w:lang w:val="es-NI"/>
        </w:rPr>
        <w:t xml:space="preserve"> 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en pacientes mayores de 25 años, que asisten a consulta </w:t>
      </w:r>
      <w:r>
        <w:rPr>
          <w:rFonts w:ascii="Times New Roman" w:hAnsi="Times New Roman" w:cs="Times New Roman"/>
          <w:i/>
          <w:sz w:val="24"/>
          <w:szCs w:val="24"/>
          <w:lang w:val="es-NI"/>
        </w:rPr>
        <w:t>odontológica en</w:t>
      </w:r>
      <w:r w:rsidRPr="009A56AA">
        <w:rPr>
          <w:rFonts w:ascii="Times New Roman" w:hAnsi="Times New Roman" w:cs="Times New Roman"/>
          <w:i/>
          <w:sz w:val="24"/>
          <w:szCs w:val="24"/>
          <w:lang w:val="es-NI"/>
        </w:rPr>
        <w:t xml:space="preserve"> la Universidad de Ciencias Médicas en el período</w:t>
      </w:r>
      <w:r>
        <w:rPr>
          <w:rFonts w:ascii="Times New Roman" w:hAnsi="Times New Roman" w:cs="Times New Roman"/>
          <w:i/>
          <w:sz w:val="24"/>
          <w:szCs w:val="24"/>
          <w:lang w:val="es-NI"/>
        </w:rPr>
        <w:t xml:space="preserve"> de octubre a diciembre de 2016</w:t>
      </w:r>
    </w:p>
    <w:p w:rsidR="008425C4" w:rsidRDefault="008425C4" w:rsidP="008425C4">
      <w:pPr>
        <w:tabs>
          <w:tab w:val="left" w:pos="6034"/>
        </w:tabs>
        <w:jc w:val="both"/>
        <w:rPr>
          <w:rFonts w:ascii="Times New Roman" w:hAnsi="Times New Roman" w:cs="Times New Roman"/>
          <w:sz w:val="28"/>
          <w:szCs w:val="28"/>
          <w:lang w:val="es-NI"/>
        </w:rPr>
      </w:pPr>
      <w:r>
        <w:rPr>
          <w:rFonts w:ascii="Times New Roman" w:hAnsi="Times New Roman" w:cs="Times New Roman"/>
          <w:noProof/>
          <w:sz w:val="28"/>
          <w:szCs w:val="28"/>
          <w:lang w:val="es-NI" w:eastAsia="es-NI"/>
        </w:rPr>
        <w:drawing>
          <wp:anchor distT="0" distB="0" distL="114300" distR="114300" simplePos="0" relativeHeight="251659264" behindDoc="0" locked="0" layoutInCell="1" allowOverlap="1" wp14:anchorId="3C4BCA61" wp14:editId="429FC96C">
            <wp:simplePos x="0" y="0"/>
            <wp:positionH relativeFrom="column">
              <wp:posOffset>-1408</wp:posOffset>
            </wp:positionH>
            <wp:positionV relativeFrom="paragraph">
              <wp:posOffset>390</wp:posOffset>
            </wp:positionV>
            <wp:extent cx="5435600" cy="3170555"/>
            <wp:effectExtent l="0" t="0" r="0" b="0"/>
            <wp:wrapNone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Pr="009A509C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Default="008425C4" w:rsidP="008425C4">
      <w:pPr>
        <w:rPr>
          <w:rFonts w:ascii="Times New Roman" w:hAnsi="Times New Roman" w:cs="Times New Roman"/>
          <w:sz w:val="28"/>
          <w:szCs w:val="28"/>
          <w:lang w:val="es-NI"/>
        </w:rPr>
      </w:pPr>
    </w:p>
    <w:p w:rsidR="008425C4" w:rsidRDefault="008425C4" w:rsidP="008425C4">
      <w:pPr>
        <w:tabs>
          <w:tab w:val="left" w:pos="3747"/>
        </w:tabs>
        <w:rPr>
          <w:rFonts w:ascii="Times New Roman" w:hAnsi="Times New Roman" w:cs="Times New Roman"/>
          <w:i/>
          <w:sz w:val="28"/>
          <w:szCs w:val="28"/>
          <w:lang w:val="es-NI"/>
        </w:rPr>
      </w:pPr>
    </w:p>
    <w:p w:rsidR="008425C4" w:rsidRPr="009A509C" w:rsidRDefault="008425C4" w:rsidP="008425C4">
      <w:pPr>
        <w:tabs>
          <w:tab w:val="left" w:pos="3747"/>
        </w:tabs>
        <w:rPr>
          <w:rFonts w:ascii="Times New Roman" w:hAnsi="Times New Roman" w:cs="Times New Roman"/>
          <w:sz w:val="28"/>
          <w:szCs w:val="28"/>
          <w:lang w:val="es-NI"/>
        </w:rPr>
      </w:pPr>
      <w:r w:rsidRPr="00AD1215">
        <w:rPr>
          <w:rFonts w:ascii="Times New Roman" w:hAnsi="Times New Roman" w:cs="Times New Roman"/>
          <w:i/>
          <w:sz w:val="28"/>
          <w:szCs w:val="28"/>
          <w:lang w:val="es-NI"/>
        </w:rPr>
        <w:t>Fuente:</w:t>
      </w:r>
      <w:r w:rsidR="00F66A9C">
        <w:rPr>
          <w:rFonts w:ascii="Times New Roman" w:hAnsi="Times New Roman" w:cs="Times New Roman"/>
          <w:sz w:val="28"/>
          <w:szCs w:val="28"/>
          <w:lang w:val="es-NI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s-NI"/>
        </w:rPr>
        <w:t>abla 8</w:t>
      </w:r>
    </w:p>
    <w:p w:rsidR="001340AF" w:rsidRDefault="001340AF"/>
    <w:sectPr w:rsidR="001340AF" w:rsidSect="000A304D">
      <w:pgSz w:w="11906" w:h="16838"/>
      <w:pgMar w:top="1134" w:right="1440" w:bottom="1134" w:left="144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B170E"/>
    <w:multiLevelType w:val="multilevel"/>
    <w:tmpl w:val="C706CA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C4"/>
    <w:rsid w:val="00061838"/>
    <w:rsid w:val="00096988"/>
    <w:rsid w:val="000A304D"/>
    <w:rsid w:val="001340AF"/>
    <w:rsid w:val="00354C31"/>
    <w:rsid w:val="00723144"/>
    <w:rsid w:val="008157FE"/>
    <w:rsid w:val="008425C4"/>
    <w:rsid w:val="0092795B"/>
    <w:rsid w:val="0094619D"/>
    <w:rsid w:val="009A56AA"/>
    <w:rsid w:val="00A27285"/>
    <w:rsid w:val="00C232E3"/>
    <w:rsid w:val="00C629B0"/>
    <w:rsid w:val="00F27AA2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6B7638-E18F-4F4F-AE90-0C467BF1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C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rgbClr val="AC9DE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Antecedentes familiares</c:v>
                </c:pt>
                <c:pt idx="1">
                  <c:v>Antecedentes personales</c:v>
                </c:pt>
                <c:pt idx="2">
                  <c:v>Actividad fisica</c:v>
                </c:pt>
                <c:pt idx="3">
                  <c:v>Alcholismo</c:v>
                </c:pt>
                <c:pt idx="4">
                  <c:v>Tabaquismo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80</c:v>
                </c:pt>
                <c:pt idx="1">
                  <c:v>62</c:v>
                </c:pt>
                <c:pt idx="2">
                  <c:v>28</c:v>
                </c:pt>
                <c:pt idx="3">
                  <c:v>22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Antecedentes familiares</c:v>
                </c:pt>
                <c:pt idx="1">
                  <c:v>Antecedentes personales</c:v>
                </c:pt>
                <c:pt idx="2">
                  <c:v>Actividad fisica</c:v>
                </c:pt>
                <c:pt idx="3">
                  <c:v>Alcholismo</c:v>
                </c:pt>
                <c:pt idx="4">
                  <c:v>Tabaquismo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20</c:v>
                </c:pt>
                <c:pt idx="1">
                  <c:v>38</c:v>
                </c:pt>
                <c:pt idx="2">
                  <c:v>72</c:v>
                </c:pt>
                <c:pt idx="3">
                  <c:v>29</c:v>
                </c:pt>
                <c:pt idx="4">
                  <c:v>70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Ocasional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Antecedentes familiares</c:v>
                </c:pt>
                <c:pt idx="1">
                  <c:v>Antecedentes personales</c:v>
                </c:pt>
                <c:pt idx="2">
                  <c:v>Actividad fisica</c:v>
                </c:pt>
                <c:pt idx="3">
                  <c:v>Alcholismo</c:v>
                </c:pt>
                <c:pt idx="4">
                  <c:v>Tabaquismo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39502320"/>
        <c:axId val="-1439500688"/>
      </c:barChart>
      <c:catAx>
        <c:axId val="-1439502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/>
                  <a:t>Factores de riesgo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500688"/>
        <c:crosses val="autoZero"/>
        <c:auto val="1"/>
        <c:lblAlgn val="ctr"/>
        <c:lblOffset val="100"/>
        <c:noMultiLvlLbl val="0"/>
      </c:catAx>
      <c:valAx>
        <c:axId val="-1439500688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/>
                  <a:t>Porcentajes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50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NI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NI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NI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N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N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96302156155715"/>
          <c:y val="0.1923804299743431"/>
          <c:w val="0.81363510927956439"/>
          <c:h val="0.6636089533752100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Presion arterial</c:v>
                </c:pt>
                <c:pt idx="1">
                  <c:v>Diabetes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Prehipertenso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Presion arterial</c:v>
                </c:pt>
                <c:pt idx="1">
                  <c:v>Diabetes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32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Hipertenso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Presion arterial</c:v>
                </c:pt>
                <c:pt idx="1">
                  <c:v>Diabetes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12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33CC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Presion arterial</c:v>
                </c:pt>
                <c:pt idx="1">
                  <c:v>Diabetes</c:v>
                </c:pt>
              </c:strCache>
            </c:strRef>
          </c:cat>
          <c:val>
            <c:numRef>
              <c:f>Hoja1!$E$2:$E$3</c:f>
              <c:numCache>
                <c:formatCode>General</c:formatCode>
                <c:ptCount val="2"/>
                <c:pt idx="1">
                  <c:v>24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Presion arterial</c:v>
                </c:pt>
                <c:pt idx="1">
                  <c:v>Diabetes</c:v>
                </c:pt>
              </c:strCache>
            </c:strRef>
          </c:cat>
          <c:val>
            <c:numRef>
              <c:f>Hoja1!$F$2:$F$3</c:f>
              <c:numCache>
                <c:formatCode>General</c:formatCode>
                <c:ptCount val="2"/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39505040"/>
        <c:axId val="-1439499056"/>
      </c:barChart>
      <c:catAx>
        <c:axId val="-1439505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NI" sz="10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Enfermedades</a:t>
                </a:r>
              </a:p>
            </c:rich>
          </c:tx>
          <c:layout>
            <c:manualLayout>
              <c:xMode val="edge"/>
              <c:yMode val="edge"/>
              <c:x val="0.45493468982265067"/>
              <c:y val="0.91776115485564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NI"/>
          </a:p>
        </c:txPr>
        <c:crossAx val="-1439499056"/>
        <c:crosses val="autoZero"/>
        <c:auto val="1"/>
        <c:lblAlgn val="ctr"/>
        <c:lblOffset val="100"/>
        <c:noMultiLvlLbl val="0"/>
      </c:catAx>
      <c:valAx>
        <c:axId val="-14394990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NI" sz="10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Porcentajes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50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555504452130398"/>
          <c:y val="6.1095638326108113E-2"/>
          <c:w val="0.63692729413496219"/>
          <c:h val="8.6722109174555417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N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NI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rgbClr val="9FF9A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C63ADBD-E8DE-43C2-82BC-7CEC4AE191C7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C03471B-126B-44FE-91D3-FEE9039E344A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43.5</c:v>
                </c:pt>
                <c:pt idx="1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Sobrepeso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A41119F-A487-4A5C-B8A2-A061144E64FB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2459AD-0BCA-44AD-A3B5-A10F6349651D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34.799999999999997</c:v>
                </c:pt>
                <c:pt idx="1">
                  <c:v>48.3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Obesidad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EB82AEA8-1FDD-4075-B845-1DB0197426FC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52E7C0C-2756-42A7-97B1-00EF27E92FDB}" type="VALUE">
                      <a:rPr lang="en-US" sz="1100"/>
                      <a:pPr/>
                      <a:t>[VALOR]</a:t>
                    </a:fld>
                    <a:endParaRPr lang="es-NI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21.7</c:v>
                </c:pt>
                <c:pt idx="1">
                  <c:v>40.700000000000003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39500144"/>
        <c:axId val="-1439496880"/>
      </c:barChart>
      <c:catAx>
        <c:axId val="-1439500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 sz="1200" b="1">
                    <a:solidFill>
                      <a:schemeClr val="tx1"/>
                    </a:solidFill>
                  </a:rPr>
                  <a:t>Sexo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496880"/>
        <c:crosses val="autoZero"/>
        <c:auto val="1"/>
        <c:lblAlgn val="ctr"/>
        <c:lblOffset val="100"/>
        <c:noMultiLvlLbl val="0"/>
      </c:catAx>
      <c:valAx>
        <c:axId val="-14394968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 sz="1000" b="1">
                    <a:solidFill>
                      <a:schemeClr val="tx1"/>
                    </a:solidFill>
                  </a:rPr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50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8109868275812"/>
          <c:y val="0.86831516879536863"/>
          <c:w val="0.46859297961586577"/>
          <c:h val="7.729088440351925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N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N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rgbClr val="9FF9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25-39 años</c:v>
                </c:pt>
                <c:pt idx="1">
                  <c:v>40-59 años</c:v>
                </c:pt>
                <c:pt idx="2">
                  <c:v>60-73 años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81</c:v>
                </c:pt>
                <c:pt idx="1">
                  <c:v>36.799999999999997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Prehipertenso</c:v>
                </c:pt>
              </c:strCache>
            </c:strRef>
          </c:tx>
          <c:spPr>
            <a:solidFill>
              <a:srgbClr val="F7E82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25-39 años</c:v>
                </c:pt>
                <c:pt idx="1">
                  <c:v>40-59 años</c:v>
                </c:pt>
                <c:pt idx="2">
                  <c:v>60-73 años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19</c:v>
                </c:pt>
                <c:pt idx="1">
                  <c:v>31.6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Hipertenso 1</c:v>
                </c:pt>
              </c:strCache>
            </c:strRef>
          </c:tx>
          <c:spPr>
            <a:solidFill>
              <a:srgbClr val="FF66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N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25-39 años</c:v>
                </c:pt>
                <c:pt idx="1">
                  <c:v>40-59 años</c:v>
                </c:pt>
                <c:pt idx="2">
                  <c:v>60-73 años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1">
                  <c:v>31.6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39503952"/>
        <c:axId val="-1439495248"/>
      </c:barChart>
      <c:catAx>
        <c:axId val="-1439503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 sz="1000" b="1">
                    <a:solidFill>
                      <a:schemeClr val="tx1"/>
                    </a:solidFill>
                  </a:rPr>
                  <a:t>Grupos de Edad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495248"/>
        <c:crosses val="autoZero"/>
        <c:auto val="1"/>
        <c:lblAlgn val="ctr"/>
        <c:lblOffset val="100"/>
        <c:noMultiLvlLbl val="0"/>
      </c:catAx>
      <c:valAx>
        <c:axId val="-1439495248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NI" sz="1000" b="1">
                    <a:solidFill>
                      <a:schemeClr val="tx1"/>
                    </a:solidFill>
                  </a:rPr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N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NI"/>
          </a:p>
        </c:txPr>
        <c:crossAx val="-143950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NI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N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0.6931</cdr:x>
      <cdr:y>0.06538</cdr:y>
    </cdr:from>
    <cdr:to>
      <cdr:x>0.6931</cdr:x>
      <cdr:y>0.13835</cdr:y>
    </cdr:to>
    <cdr:cxnSp macro="">
      <cdr:nvCxnSpPr>
        <cdr:cNvPr id="3" name="Conector recto 2"/>
        <cdr:cNvCxnSpPr/>
      </cdr:nvCxnSpPr>
      <cdr:spPr>
        <a:xfrm xmlns:a="http://schemas.openxmlformats.org/drawingml/2006/main">
          <a:off x="3767400" y="184755"/>
          <a:ext cx="0" cy="20619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Rich</dc:creator>
  <cp:keywords/>
  <dc:description/>
  <cp:lastModifiedBy>Mona Rich</cp:lastModifiedBy>
  <cp:revision>5</cp:revision>
  <dcterms:created xsi:type="dcterms:W3CDTF">2016-12-18T14:13:00Z</dcterms:created>
  <dcterms:modified xsi:type="dcterms:W3CDTF">2016-12-18T23:52:00Z</dcterms:modified>
</cp:coreProperties>
</file>